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von Klassen- und Förderräumen sowie die Sanierung des Bestandsgebäudes der Regionalen Schule Waren West - Los 2: Spezialtiefbau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: Spezialtiefbau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